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56D37D55"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E55080">
        <w:rPr>
          <w:b/>
          <w:i/>
          <w:iCs/>
          <w:sz w:val="28"/>
          <w:szCs w:val="28"/>
          <w:lang w:val="nl-NL"/>
        </w:rPr>
        <w:t>Bách khoa Tây nguyên</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0939CA42" w:rsidR="00A36F9B" w:rsidRPr="00402B7B" w:rsidRDefault="00FF2D41" w:rsidP="00BB0D1A">
            <w:pPr>
              <w:spacing w:before="120" w:after="120"/>
              <w:jc w:val="center"/>
              <w:rPr>
                <w:b/>
                <w:bCs/>
                <w:sz w:val="28"/>
                <w:szCs w:val="28"/>
              </w:rPr>
            </w:pPr>
            <w:r>
              <w:rPr>
                <w:b/>
                <w:bCs/>
                <w:sz w:val="28"/>
                <w:szCs w:val="28"/>
              </w:rPr>
              <w:t>8</w:t>
            </w:r>
            <w:r w:rsidR="00732B8F">
              <w:rPr>
                <w:b/>
                <w:bCs/>
                <w:sz w:val="28"/>
                <w:szCs w:val="28"/>
              </w:rPr>
              <w:t>8</w:t>
            </w:r>
          </w:p>
        </w:tc>
        <w:tc>
          <w:tcPr>
            <w:tcW w:w="1273" w:type="dxa"/>
            <w:vAlign w:val="center"/>
          </w:tcPr>
          <w:p w14:paraId="4729E423" w14:textId="0319A5E5" w:rsidR="00A36F9B" w:rsidRPr="00402B7B" w:rsidRDefault="00FF2D41" w:rsidP="00BB0D1A">
            <w:pPr>
              <w:spacing w:before="120" w:after="120"/>
              <w:jc w:val="center"/>
              <w:rPr>
                <w:b/>
                <w:sz w:val="28"/>
                <w:szCs w:val="28"/>
              </w:rPr>
            </w:pPr>
            <w:r>
              <w:rPr>
                <w:b/>
                <w:sz w:val="28"/>
                <w:szCs w:val="28"/>
              </w:rPr>
              <w:t>8</w:t>
            </w:r>
            <w:r w:rsidR="00732B8F">
              <w:rPr>
                <w:b/>
                <w:sz w:val="28"/>
                <w:szCs w:val="28"/>
              </w:rPr>
              <w:t>8</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6DF49C3C" w:rsidR="004F7C05" w:rsidRPr="00402B7B" w:rsidRDefault="00FF2D41" w:rsidP="00BB0D1A">
            <w:pPr>
              <w:spacing w:before="120" w:after="120"/>
              <w:jc w:val="center"/>
              <w:rPr>
                <w:b/>
                <w:bCs/>
                <w:sz w:val="28"/>
                <w:szCs w:val="28"/>
              </w:rPr>
            </w:pPr>
            <w:r>
              <w:rPr>
                <w:b/>
                <w:bCs/>
                <w:sz w:val="28"/>
                <w:szCs w:val="28"/>
              </w:rPr>
              <w:t>1</w:t>
            </w:r>
            <w:r w:rsidR="00732B8F">
              <w:rPr>
                <w:b/>
                <w:bCs/>
                <w:sz w:val="28"/>
                <w:szCs w:val="28"/>
              </w:rPr>
              <w:t>1</w:t>
            </w:r>
          </w:p>
        </w:tc>
        <w:tc>
          <w:tcPr>
            <w:tcW w:w="1273" w:type="dxa"/>
            <w:vAlign w:val="center"/>
          </w:tcPr>
          <w:p w14:paraId="16C1AACC" w14:textId="220416F4" w:rsidR="004F7C05" w:rsidRPr="00402B7B" w:rsidRDefault="00732B8F" w:rsidP="00BB0D1A">
            <w:pPr>
              <w:spacing w:before="120" w:after="120"/>
              <w:jc w:val="center"/>
              <w:rPr>
                <w:b/>
                <w:sz w:val="28"/>
                <w:szCs w:val="28"/>
              </w:rPr>
            </w:pPr>
            <w:r>
              <w:rPr>
                <w:b/>
                <w:sz w:val="28"/>
                <w:szCs w:val="28"/>
              </w:rPr>
              <w:t>91,67</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7F1094BC"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7073BFB4" w:rsidR="004F7C05" w:rsidRPr="00402B7B" w:rsidRDefault="00732B8F"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274F474C" w:rsidR="004F7C05" w:rsidRPr="002D25A8" w:rsidRDefault="003D1125" w:rsidP="00BB0D1A">
            <w:pPr>
              <w:spacing w:before="120" w:after="120"/>
              <w:jc w:val="center"/>
              <w:rPr>
                <w:b/>
                <w:sz w:val="28"/>
                <w:szCs w:val="28"/>
                <w:lang w:val="vi-VN"/>
              </w:rPr>
            </w:pPr>
            <w:r>
              <w:rPr>
                <w:b/>
                <w:sz w:val="28"/>
                <w:szCs w:val="28"/>
              </w:rPr>
              <w:t>1</w:t>
            </w:r>
            <w:r w:rsidR="00732B8F">
              <w:rPr>
                <w:b/>
                <w:sz w:val="28"/>
                <w:szCs w:val="28"/>
              </w:rPr>
              <w:t>4</w:t>
            </w:r>
          </w:p>
        </w:tc>
        <w:tc>
          <w:tcPr>
            <w:tcW w:w="1273" w:type="dxa"/>
            <w:vAlign w:val="center"/>
          </w:tcPr>
          <w:p w14:paraId="28E7EEC1" w14:textId="0B2B456B" w:rsidR="004F7C05" w:rsidRPr="00402B7B" w:rsidRDefault="00FF2D41" w:rsidP="00BB0D1A">
            <w:pPr>
              <w:spacing w:before="120" w:after="120"/>
              <w:jc w:val="center"/>
              <w:rPr>
                <w:b/>
                <w:sz w:val="28"/>
                <w:szCs w:val="28"/>
              </w:rPr>
            </w:pPr>
            <w:r>
              <w:rPr>
                <w:b/>
                <w:sz w:val="28"/>
                <w:szCs w:val="28"/>
              </w:rPr>
              <w:t>8</w:t>
            </w:r>
            <w:r w:rsidR="00732B8F">
              <w:rPr>
                <w:b/>
                <w:sz w:val="28"/>
                <w:szCs w:val="28"/>
              </w:rPr>
              <w:t>2</w:t>
            </w:r>
            <w:r w:rsidR="002D25A8">
              <w:rPr>
                <w:b/>
                <w:sz w:val="28"/>
                <w:szCs w:val="28"/>
              </w:rPr>
              <w:t>,</w:t>
            </w:r>
            <w:r w:rsidR="00732B8F">
              <w:rPr>
                <w:b/>
                <w:sz w:val="28"/>
                <w:szCs w:val="28"/>
              </w:rPr>
              <w:t>35</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6567B75" w:rsidR="004F7C05" w:rsidRPr="002D25A8" w:rsidRDefault="00FF2D41" w:rsidP="00BB0D1A">
            <w:pPr>
              <w:spacing w:before="120" w:after="120"/>
              <w:jc w:val="center"/>
              <w:rPr>
                <w:sz w:val="28"/>
                <w:szCs w:val="28"/>
              </w:rPr>
            </w:pPr>
            <w:r>
              <w:rPr>
                <w:sz w:val="28"/>
                <w:szCs w:val="28"/>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690C5022" w:rsidR="004F7C05" w:rsidRPr="00732B8F" w:rsidRDefault="00732B8F" w:rsidP="00BB0D1A">
            <w:pPr>
              <w:spacing w:before="120" w:after="120"/>
              <w:jc w:val="center"/>
              <w:rPr>
                <w:sz w:val="28"/>
                <w:szCs w:val="28"/>
              </w:rPr>
            </w:pPr>
            <w:r>
              <w:rPr>
                <w:sz w:val="28"/>
                <w:szCs w:val="28"/>
              </w:rPr>
              <w:t>0</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5F731E9D" w:rsidR="004F7C05" w:rsidRPr="00C6035F" w:rsidRDefault="00FF2D41" w:rsidP="00BB0D1A">
            <w:pPr>
              <w:spacing w:before="120" w:after="120"/>
              <w:jc w:val="center"/>
              <w:rPr>
                <w:b/>
                <w:sz w:val="28"/>
                <w:szCs w:val="28"/>
                <w:lang w:val="vi-VN"/>
              </w:rPr>
            </w:pPr>
            <w:r>
              <w:rPr>
                <w:b/>
                <w:sz w:val="28"/>
                <w:szCs w:val="28"/>
              </w:rPr>
              <w:t>1</w:t>
            </w:r>
            <w:r w:rsidR="00732B8F">
              <w:rPr>
                <w:b/>
                <w:sz w:val="28"/>
                <w:szCs w:val="28"/>
              </w:rPr>
              <w:t>3</w:t>
            </w:r>
          </w:p>
        </w:tc>
        <w:tc>
          <w:tcPr>
            <w:tcW w:w="1273" w:type="dxa"/>
            <w:vAlign w:val="center"/>
          </w:tcPr>
          <w:p w14:paraId="51986608" w14:textId="359CFB20" w:rsidR="004F7C05" w:rsidRPr="00402B7B" w:rsidRDefault="00FF2D41" w:rsidP="00BB0D1A">
            <w:pPr>
              <w:spacing w:before="120" w:after="120"/>
              <w:jc w:val="center"/>
              <w:rPr>
                <w:b/>
                <w:sz w:val="28"/>
                <w:szCs w:val="28"/>
              </w:rPr>
            </w:pPr>
            <w:r>
              <w:rPr>
                <w:b/>
                <w:sz w:val="28"/>
                <w:szCs w:val="28"/>
              </w:rPr>
              <w:t>8</w:t>
            </w:r>
            <w:r w:rsidR="00732B8F">
              <w:rPr>
                <w:b/>
                <w:sz w:val="28"/>
                <w:szCs w:val="28"/>
              </w:rPr>
              <w:t>6,67</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0E6DA753" w:rsidR="004F7C05" w:rsidRPr="002D25A8" w:rsidRDefault="002D25A8" w:rsidP="00BB0D1A">
            <w:pPr>
              <w:spacing w:before="120" w:after="120"/>
              <w:jc w:val="center"/>
              <w:rPr>
                <w:sz w:val="28"/>
                <w:szCs w:val="28"/>
              </w:rPr>
            </w:pPr>
            <w:r>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2E9E1A4D"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52EBBB83" w:rsidR="004F7C05" w:rsidRPr="00402B7B" w:rsidRDefault="00732B8F"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727EA20D" w:rsidR="004F7C05" w:rsidRPr="00402B7B" w:rsidRDefault="00FF2D41" w:rsidP="00BB0D1A">
            <w:pPr>
              <w:spacing w:before="120" w:after="120"/>
              <w:jc w:val="center"/>
              <w:rPr>
                <w:b/>
                <w:sz w:val="28"/>
                <w:szCs w:val="28"/>
              </w:rPr>
            </w:pPr>
            <w:r>
              <w:rPr>
                <w:b/>
                <w:sz w:val="28"/>
                <w:szCs w:val="28"/>
              </w:rPr>
              <w:t>1</w:t>
            </w:r>
            <w:r w:rsidR="00732B8F">
              <w:rPr>
                <w:b/>
                <w:sz w:val="28"/>
                <w:szCs w:val="28"/>
              </w:rPr>
              <w:t>4</w:t>
            </w:r>
          </w:p>
        </w:tc>
        <w:tc>
          <w:tcPr>
            <w:tcW w:w="1273" w:type="dxa"/>
            <w:vAlign w:val="center"/>
          </w:tcPr>
          <w:p w14:paraId="59EC7202" w14:textId="5014D549" w:rsidR="004F7C05" w:rsidRPr="00402B7B" w:rsidRDefault="00732B8F"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26CA606F" w:rsidR="004F7C05" w:rsidRPr="00402B7B" w:rsidRDefault="00732B8F"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4EA99A76" w:rsidR="004F7C05" w:rsidRPr="00402B7B" w:rsidRDefault="00732B8F"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2ED23684" w:rsidR="004F7C05" w:rsidRPr="00402B7B" w:rsidRDefault="002D25A8"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5E0BDAC2" w:rsidR="004F7C05" w:rsidRPr="00C6035F" w:rsidRDefault="00FF2D41" w:rsidP="00BB0D1A">
            <w:pPr>
              <w:spacing w:before="120" w:after="120"/>
              <w:jc w:val="center"/>
              <w:rPr>
                <w:b/>
                <w:sz w:val="28"/>
                <w:szCs w:val="28"/>
                <w:lang w:val="vi-VN"/>
              </w:rPr>
            </w:pPr>
            <w:r>
              <w:rPr>
                <w:b/>
                <w:sz w:val="28"/>
                <w:szCs w:val="28"/>
              </w:rPr>
              <w:t>1</w:t>
            </w:r>
            <w:r w:rsidR="00732B8F">
              <w:rPr>
                <w:b/>
                <w:sz w:val="28"/>
                <w:szCs w:val="28"/>
              </w:rPr>
              <w:t>3</w:t>
            </w:r>
          </w:p>
        </w:tc>
        <w:tc>
          <w:tcPr>
            <w:tcW w:w="1273" w:type="dxa"/>
            <w:vAlign w:val="center"/>
          </w:tcPr>
          <w:p w14:paraId="4047A286" w14:textId="63CE1E02" w:rsidR="004F7C05" w:rsidRPr="00402B7B" w:rsidRDefault="00FF2D41" w:rsidP="00AF50C9">
            <w:pPr>
              <w:spacing w:before="120" w:after="120"/>
              <w:jc w:val="center"/>
              <w:rPr>
                <w:b/>
                <w:sz w:val="28"/>
                <w:szCs w:val="28"/>
              </w:rPr>
            </w:pPr>
            <w:r>
              <w:rPr>
                <w:b/>
                <w:sz w:val="28"/>
                <w:szCs w:val="28"/>
              </w:rPr>
              <w:t>8</w:t>
            </w:r>
            <w:r w:rsidR="00732B8F">
              <w:rPr>
                <w:b/>
                <w:sz w:val="28"/>
                <w:szCs w:val="28"/>
              </w:rPr>
              <w:t>6,67</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018A1AD6" w:rsidR="004F7C05" w:rsidRPr="00402B7B" w:rsidRDefault="00FF2D41"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3193015F"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28493461"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7EEE02E3" w:rsidR="004F7C05" w:rsidRPr="00FF2D41" w:rsidRDefault="00DC1310" w:rsidP="00BB0D1A">
            <w:pPr>
              <w:spacing w:before="120" w:after="120"/>
              <w:jc w:val="center"/>
              <w:rPr>
                <w:sz w:val="28"/>
                <w:szCs w:val="28"/>
              </w:rPr>
            </w:pPr>
            <w:r>
              <w:rPr>
                <w:sz w:val="28"/>
                <w:szCs w:val="28"/>
              </w:rPr>
              <w:t>1</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5609A266" w:rsidR="004F7C05" w:rsidRPr="002D25A8" w:rsidRDefault="00DC1310" w:rsidP="00BB0D1A">
            <w:pPr>
              <w:spacing w:before="120" w:after="120"/>
              <w:jc w:val="center"/>
              <w:rPr>
                <w:b/>
                <w:sz w:val="28"/>
                <w:szCs w:val="28"/>
              </w:rPr>
            </w:pPr>
            <w:r>
              <w:rPr>
                <w:b/>
                <w:sz w:val="28"/>
                <w:szCs w:val="28"/>
              </w:rPr>
              <w:t>3</w:t>
            </w:r>
          </w:p>
        </w:tc>
        <w:tc>
          <w:tcPr>
            <w:tcW w:w="1273" w:type="dxa"/>
            <w:vAlign w:val="center"/>
          </w:tcPr>
          <w:p w14:paraId="4A485701" w14:textId="2B8EF87E" w:rsidR="004F7C05" w:rsidRPr="00402B7B" w:rsidRDefault="00DC1310" w:rsidP="00BB0D1A">
            <w:pPr>
              <w:spacing w:before="120" w:after="120"/>
              <w:jc w:val="center"/>
              <w:rPr>
                <w:b/>
                <w:sz w:val="28"/>
                <w:szCs w:val="28"/>
              </w:rPr>
            </w:pPr>
            <w:r>
              <w:rPr>
                <w:b/>
                <w:sz w:val="28"/>
                <w:szCs w:val="28"/>
              </w:rPr>
              <w:t>6</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29EF4F37"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70594726" w:rsidR="004F7C05" w:rsidRPr="002D25A8" w:rsidRDefault="00DC1310" w:rsidP="00BB0D1A">
            <w:pPr>
              <w:spacing w:before="120" w:after="120"/>
              <w:jc w:val="center"/>
              <w:rPr>
                <w:sz w:val="28"/>
                <w:szCs w:val="28"/>
              </w:rPr>
            </w:pPr>
            <w:r>
              <w:rPr>
                <w:sz w:val="28"/>
                <w:szCs w:val="28"/>
              </w:rPr>
              <w:t>0</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02CA653E" w:rsidR="004F7C05" w:rsidRPr="002D25A8" w:rsidRDefault="00FF2D41" w:rsidP="00BB0D1A">
            <w:pPr>
              <w:spacing w:before="120" w:after="120"/>
              <w:jc w:val="center"/>
              <w:rPr>
                <w:b/>
                <w:sz w:val="28"/>
                <w:szCs w:val="28"/>
              </w:rPr>
            </w:pPr>
            <w:r>
              <w:rPr>
                <w:b/>
                <w:sz w:val="28"/>
                <w:szCs w:val="28"/>
              </w:rPr>
              <w:t>8</w:t>
            </w:r>
          </w:p>
        </w:tc>
        <w:tc>
          <w:tcPr>
            <w:tcW w:w="1273" w:type="dxa"/>
            <w:vAlign w:val="center"/>
          </w:tcPr>
          <w:p w14:paraId="46421175" w14:textId="5C4C3B1F" w:rsidR="004F7C05" w:rsidRPr="00402B7B" w:rsidRDefault="00FF2D41" w:rsidP="00BB0D1A">
            <w:pPr>
              <w:spacing w:before="120" w:after="120"/>
              <w:jc w:val="center"/>
              <w:rPr>
                <w:b/>
                <w:sz w:val="28"/>
                <w:szCs w:val="28"/>
              </w:rPr>
            </w:pPr>
            <w:r>
              <w:rPr>
                <w:b/>
                <w:sz w:val="28"/>
                <w:szCs w:val="28"/>
              </w:rPr>
              <w:t>88,89</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4E5A77D2" w:rsidR="004F7C05" w:rsidRPr="00402B7B" w:rsidRDefault="00DC1310" w:rsidP="00BB0D1A">
            <w:pPr>
              <w:spacing w:before="120" w:after="120"/>
              <w:jc w:val="center"/>
              <w:rPr>
                <w:sz w:val="28"/>
                <w:szCs w:val="28"/>
              </w:rPr>
            </w:pPr>
            <w:r>
              <w:rPr>
                <w:sz w:val="28"/>
                <w:szCs w:val="28"/>
              </w:rPr>
              <w:t>0</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191CBD5"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29DA72E4" w:rsidR="004F7C05" w:rsidRPr="002D25A8" w:rsidRDefault="00DC1310"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226FD69C" w:rsidR="004F7C05" w:rsidRPr="00402B7B" w:rsidRDefault="00DC1310" w:rsidP="00BB0D1A">
            <w:pPr>
              <w:spacing w:before="120" w:after="120"/>
              <w:jc w:val="center"/>
              <w:rPr>
                <w:b/>
                <w:sz w:val="28"/>
                <w:szCs w:val="28"/>
              </w:rPr>
            </w:pPr>
            <w:r>
              <w:rPr>
                <w:b/>
                <w:sz w:val="28"/>
                <w:szCs w:val="28"/>
              </w:rPr>
              <w:t>6</w:t>
            </w:r>
          </w:p>
        </w:tc>
        <w:tc>
          <w:tcPr>
            <w:tcW w:w="1273" w:type="dxa"/>
            <w:vAlign w:val="center"/>
          </w:tcPr>
          <w:p w14:paraId="17F2DE03" w14:textId="12E5612F" w:rsidR="004F7C05" w:rsidRPr="00402B7B" w:rsidRDefault="00DC1310"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70238044" w:rsidR="004F7C05" w:rsidRPr="00402B7B" w:rsidRDefault="00DC1310"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05305AEA" w14:textId="5286FB5B" w:rsidR="00DC1310" w:rsidRPr="00DC1310" w:rsidRDefault="00DC1310" w:rsidP="00DC1310">
      <w:pPr>
        <w:pStyle w:val="ListParagraph"/>
        <w:numPr>
          <w:ilvl w:val="0"/>
          <w:numId w:val="14"/>
        </w:numPr>
        <w:spacing w:line="312" w:lineRule="auto"/>
        <w:jc w:val="both"/>
        <w:rPr>
          <w:bCs/>
          <w:sz w:val="28"/>
          <w:szCs w:val="28"/>
          <w:lang w:val="nl-NL"/>
        </w:rPr>
      </w:pPr>
      <w:r w:rsidRPr="00DC1310">
        <w:rPr>
          <w:bCs/>
          <w:sz w:val="28"/>
          <w:szCs w:val="28"/>
          <w:lang w:val="nl-NL"/>
        </w:rPr>
        <w:t>Trường cần sớm thành lập tổ chức Đảng CSVN để thực hiện chức năng lãnh đạo trong nhà trường.</w:t>
      </w:r>
    </w:p>
    <w:p w14:paraId="2B1C64F4" w14:textId="65174E74" w:rsidR="00DC1310" w:rsidRPr="00DC1310" w:rsidRDefault="00DC1310" w:rsidP="00DC1310">
      <w:pPr>
        <w:pStyle w:val="ListParagraph"/>
        <w:numPr>
          <w:ilvl w:val="0"/>
          <w:numId w:val="14"/>
        </w:numPr>
        <w:spacing w:line="312" w:lineRule="auto"/>
        <w:jc w:val="both"/>
        <w:rPr>
          <w:bCs/>
          <w:sz w:val="28"/>
          <w:szCs w:val="28"/>
        </w:rPr>
      </w:pPr>
      <w:r w:rsidRPr="00DC1310">
        <w:rPr>
          <w:bCs/>
          <w:sz w:val="28"/>
          <w:szCs w:val="28"/>
        </w:rPr>
        <w:t>Nhà trường cần tổ chức thực hiện đa dạng hoá các phương thức đào tạo đáp ứng yêu cầu học tập của người học.</w:t>
      </w:r>
    </w:p>
    <w:p w14:paraId="50B6CA4A" w14:textId="4AF967A9" w:rsidR="00DC1310" w:rsidRPr="00DC1310" w:rsidRDefault="00881C1D" w:rsidP="00DC1310">
      <w:pPr>
        <w:pStyle w:val="ListParagraph"/>
        <w:numPr>
          <w:ilvl w:val="0"/>
          <w:numId w:val="14"/>
        </w:numPr>
        <w:spacing w:line="312" w:lineRule="auto"/>
        <w:jc w:val="both"/>
        <w:rPr>
          <w:bCs/>
          <w:iCs/>
          <w:sz w:val="28"/>
          <w:szCs w:val="28"/>
          <w:lang w:val="nl-NL"/>
        </w:rPr>
      </w:pPr>
      <w:r w:rsidRPr="00DF04F9">
        <w:rPr>
          <w:sz w:val="28"/>
          <w:szCs w:val="28"/>
          <w:lang w:val="nl-NL"/>
        </w:rPr>
        <w:t xml:space="preserve">Nhà trường cần </w:t>
      </w:r>
      <w:r w:rsidRPr="00DF04F9">
        <w:rPr>
          <w:sz w:val="28"/>
          <w:szCs w:val="28"/>
        </w:rPr>
        <w:t xml:space="preserve">xác định chính xác số lượng thí sinh trúng tuyển để đảm bảo </w:t>
      </w:r>
      <w:r w:rsidRPr="00DF04F9">
        <w:rPr>
          <w:sz w:val="28"/>
          <w:szCs w:val="28"/>
          <w:lang w:val="nl-NL"/>
        </w:rPr>
        <w:t xml:space="preserve">số thí sinh trúng tuyển nhập học của các nghề </w:t>
      </w:r>
      <w:r>
        <w:rPr>
          <w:sz w:val="28"/>
          <w:szCs w:val="28"/>
          <w:lang w:val="nl-NL"/>
        </w:rPr>
        <w:t xml:space="preserve">đào tạo bao gồm cả đào tạo liên thông </w:t>
      </w:r>
      <w:r w:rsidRPr="00DF04F9">
        <w:rPr>
          <w:sz w:val="28"/>
          <w:szCs w:val="28"/>
          <w:lang w:val="nl-NL"/>
        </w:rPr>
        <w:t>không vượt quá 10% so với chỉ tiêu đã được xác định trong Giấy chứng nhận đăng ký hoạt động giáo dục nghề nghiệp.</w:t>
      </w:r>
    </w:p>
    <w:p w14:paraId="38CE55D2" w14:textId="2EE45E20" w:rsidR="00DC1310" w:rsidRPr="00881C1D" w:rsidRDefault="00DC1310" w:rsidP="00881C1D">
      <w:pPr>
        <w:pStyle w:val="ListParagraph"/>
        <w:numPr>
          <w:ilvl w:val="0"/>
          <w:numId w:val="14"/>
        </w:numPr>
        <w:spacing w:line="312" w:lineRule="auto"/>
        <w:jc w:val="both"/>
        <w:rPr>
          <w:bCs/>
          <w:sz w:val="28"/>
          <w:szCs w:val="28"/>
        </w:rPr>
      </w:pPr>
      <w:r w:rsidRPr="00881C1D">
        <w:rPr>
          <w:bCs/>
          <w:sz w:val="28"/>
          <w:szCs w:val="28"/>
        </w:rPr>
        <w:t>Nhà trường tiếp tục tạo điều kiện để nhà giáo hoàn thiện chứng chỉ kỹ năng nghề, nghiệp vụ sư phạm theo quy định.</w:t>
      </w:r>
    </w:p>
    <w:p w14:paraId="5EBF1CA6" w14:textId="39EAED07" w:rsidR="00DC1310" w:rsidRPr="00DC1310" w:rsidRDefault="00DC1310" w:rsidP="00DC1310">
      <w:pPr>
        <w:pStyle w:val="ListParagraph"/>
        <w:numPr>
          <w:ilvl w:val="0"/>
          <w:numId w:val="14"/>
        </w:numPr>
        <w:spacing w:line="312" w:lineRule="auto"/>
        <w:jc w:val="both"/>
        <w:rPr>
          <w:bCs/>
          <w:sz w:val="28"/>
          <w:szCs w:val="28"/>
        </w:rPr>
      </w:pPr>
      <w:r w:rsidRPr="00DC1310">
        <w:rPr>
          <w:bCs/>
          <w:sz w:val="28"/>
          <w:szCs w:val="28"/>
        </w:rPr>
        <w:lastRenderedPageBreak/>
        <w:t>Nhà trường tuyển dụng bổ sung nguồn nhà giáo cơ hữu để bố trí giảng dạy theo quy định.</w:t>
      </w:r>
    </w:p>
    <w:p w14:paraId="64BAF175" w14:textId="0D5B68CB" w:rsidR="00DC1310" w:rsidRPr="00DC1310" w:rsidRDefault="00DC1310" w:rsidP="00DC1310">
      <w:pPr>
        <w:pStyle w:val="ListParagraph"/>
        <w:numPr>
          <w:ilvl w:val="0"/>
          <w:numId w:val="14"/>
        </w:numPr>
        <w:spacing w:line="312" w:lineRule="auto"/>
        <w:jc w:val="both"/>
        <w:rPr>
          <w:bCs/>
          <w:sz w:val="28"/>
          <w:szCs w:val="28"/>
        </w:rPr>
      </w:pPr>
      <w:r w:rsidRPr="00DC1310">
        <w:rPr>
          <w:bCs/>
          <w:sz w:val="28"/>
          <w:szCs w:val="28"/>
          <w:lang w:val="nl-NL"/>
        </w:rPr>
        <w:t xml:space="preserve">Trường cần phối hợp với các trường đại học để công nhận giá trị chuyển đổi </w:t>
      </w:r>
      <w:r w:rsidRPr="00DC1310">
        <w:rPr>
          <w:bCs/>
          <w:sz w:val="28"/>
          <w:szCs w:val="28"/>
          <w:lang w:val="vi-VN"/>
        </w:rPr>
        <w:t>kết quả học tập và khối lượng kiến thức, kỹ năng đã tích lũy của người học</w:t>
      </w:r>
      <w:r w:rsidRPr="00DC1310">
        <w:rPr>
          <w:bCs/>
          <w:sz w:val="28"/>
          <w:szCs w:val="28"/>
        </w:rPr>
        <w:t xml:space="preserve"> tại Trường để đảm bảo quyền lợi cho người học.</w:t>
      </w:r>
    </w:p>
    <w:p w14:paraId="72CDF795" w14:textId="7C4CE10B" w:rsidR="00DC1310" w:rsidRPr="00DC1310" w:rsidRDefault="00DC1310" w:rsidP="00DC1310">
      <w:pPr>
        <w:pStyle w:val="ListParagraph"/>
        <w:numPr>
          <w:ilvl w:val="0"/>
          <w:numId w:val="14"/>
        </w:numPr>
        <w:tabs>
          <w:tab w:val="num" w:pos="567"/>
        </w:tabs>
        <w:spacing w:line="312" w:lineRule="auto"/>
        <w:jc w:val="both"/>
        <w:rPr>
          <w:bCs/>
          <w:sz w:val="28"/>
          <w:szCs w:val="28"/>
          <w:lang w:val="nb-NO"/>
        </w:rPr>
      </w:pPr>
      <w:r w:rsidRPr="00DC1310">
        <w:rPr>
          <w:bCs/>
          <w:sz w:val="28"/>
          <w:szCs w:val="28"/>
          <w:lang w:val="nb-NO"/>
        </w:rPr>
        <w:t xml:space="preserve">Có giải pháp để để khắc phục việc thiếu </w:t>
      </w:r>
      <w:r w:rsidRPr="00DC1310">
        <w:rPr>
          <w:bCs/>
          <w:iCs/>
          <w:spacing w:val="5"/>
          <w:sz w:val="28"/>
          <w:szCs w:val="28"/>
          <w:lang w:val="nb-NO"/>
        </w:rPr>
        <w:t>chủng loại và số lượng thiết bị theo quy định</w:t>
      </w:r>
      <w:r w:rsidRPr="00DC1310">
        <w:rPr>
          <w:bCs/>
          <w:sz w:val="28"/>
          <w:szCs w:val="28"/>
          <w:lang w:val="nb-NO"/>
        </w:rPr>
        <w:t>;</w:t>
      </w:r>
    </w:p>
    <w:p w14:paraId="62A0066A" w14:textId="2B867886" w:rsidR="00DC1310" w:rsidRPr="00DC1310" w:rsidRDefault="00DC1310" w:rsidP="00DC1310">
      <w:pPr>
        <w:pStyle w:val="ListParagraph"/>
        <w:numPr>
          <w:ilvl w:val="0"/>
          <w:numId w:val="14"/>
        </w:numPr>
        <w:tabs>
          <w:tab w:val="num" w:pos="567"/>
        </w:tabs>
        <w:spacing w:line="312" w:lineRule="auto"/>
        <w:jc w:val="both"/>
        <w:rPr>
          <w:bCs/>
          <w:sz w:val="28"/>
          <w:szCs w:val="28"/>
          <w:lang w:val="nb-NO"/>
        </w:rPr>
      </w:pPr>
      <w:r w:rsidRPr="00DC1310">
        <w:rPr>
          <w:bCs/>
          <w:sz w:val="28"/>
          <w:szCs w:val="28"/>
          <w:lang w:val="nb-NO"/>
        </w:rPr>
        <w:t xml:space="preserve">Tổ chức in ấn cho đủ số lượng giáo trình do Trường phê duyệt theo quy định. </w:t>
      </w:r>
    </w:p>
    <w:p w14:paraId="56B7BBCB" w14:textId="6B77B101" w:rsidR="00DC1310" w:rsidRPr="00DC1310" w:rsidRDefault="00DC1310" w:rsidP="00DC1310">
      <w:pPr>
        <w:pStyle w:val="Heading1"/>
        <w:numPr>
          <w:ilvl w:val="0"/>
          <w:numId w:val="14"/>
        </w:numPr>
        <w:spacing w:before="0"/>
        <w:jc w:val="both"/>
        <w:rPr>
          <w:rFonts w:ascii="Times New Roman" w:hAnsi="Times New Roman"/>
          <w:b w:val="0"/>
          <w:iCs/>
          <w:color w:val="auto"/>
          <w:lang w:val="pt-BR"/>
        </w:rPr>
      </w:pPr>
      <w:r w:rsidRPr="00DC1310">
        <w:rPr>
          <w:rFonts w:ascii="Times New Roman" w:hAnsi="Times New Roman"/>
          <w:b w:val="0"/>
          <w:iCs/>
          <w:color w:val="auto"/>
          <w:lang w:val="pt-BR"/>
        </w:rPr>
        <w:t>Trường cần khuyến khích các nhà giáo, CBQL tăng cường số lượng các bài báo, ấn phẩm của nhà giáo, cán bộ quản lý, người lao động đăng trên các báo, tạp chí khoa học ở trong nước hoặc quốc tế để đảm bảo tiêu chuẩn.</w:t>
      </w:r>
    </w:p>
    <w:p w14:paraId="47821EA0" w14:textId="45EBCDCA" w:rsidR="00DC1310" w:rsidRPr="00DC1310" w:rsidRDefault="00DC1310" w:rsidP="00DC1310">
      <w:pPr>
        <w:pStyle w:val="Heading1"/>
        <w:numPr>
          <w:ilvl w:val="0"/>
          <w:numId w:val="14"/>
        </w:numPr>
        <w:spacing w:before="0"/>
        <w:jc w:val="both"/>
        <w:rPr>
          <w:rFonts w:ascii="Times New Roman" w:hAnsi="Times New Roman"/>
          <w:b w:val="0"/>
          <w:iCs/>
          <w:color w:val="auto"/>
          <w:lang w:val="pt-BR"/>
        </w:rPr>
      </w:pPr>
      <w:r w:rsidRPr="00DC1310">
        <w:rPr>
          <w:rFonts w:ascii="Times New Roman" w:hAnsi="Times New Roman"/>
          <w:b w:val="0"/>
          <w:iCs/>
          <w:color w:val="auto"/>
          <w:lang w:val="pt-BR"/>
        </w:rPr>
        <w:t>Trường cần chủ động liên kết với đào tạo hoặc triển khai các hoạt động hợp tác với các trường nước ngoài hoặc các tổ chức quốc tế; các hoạt động hợp tác quốc tế góp phần nâng cao chất lượng đào tạo của trường.</w:t>
      </w:r>
    </w:p>
    <w:p w14:paraId="65DDA821" w14:textId="1B352738" w:rsidR="00DC1310" w:rsidRPr="00DC1310" w:rsidRDefault="00DC1310" w:rsidP="00DC1310">
      <w:pPr>
        <w:pStyle w:val="ListParagraph"/>
        <w:numPr>
          <w:ilvl w:val="0"/>
          <w:numId w:val="14"/>
        </w:numPr>
        <w:spacing w:line="312" w:lineRule="auto"/>
        <w:jc w:val="both"/>
        <w:rPr>
          <w:rFonts w:eastAsia="Calibri"/>
          <w:bCs/>
          <w:sz w:val="28"/>
          <w:szCs w:val="28"/>
        </w:rPr>
      </w:pPr>
      <w:r>
        <w:rPr>
          <w:rFonts w:eastAsia="Calibri"/>
          <w:bCs/>
          <w:sz w:val="28"/>
          <w:szCs w:val="28"/>
          <w:lang w:val="nl-NL"/>
        </w:rPr>
        <w:t xml:space="preserve"> </w:t>
      </w:r>
      <w:r w:rsidRPr="00DC1310">
        <w:rPr>
          <w:rFonts w:eastAsia="Calibri"/>
          <w:bCs/>
          <w:sz w:val="28"/>
          <w:szCs w:val="28"/>
          <w:lang w:val="nl-NL"/>
        </w:rPr>
        <w:t>Bắt đầu từ năm học 2024-2025 giải quyết chế độ học bổng khuyến khích học tập cho HSSV theo quy định.</w:t>
      </w:r>
      <w:r w:rsidRPr="00DC1310">
        <w:rPr>
          <w:rFonts w:eastAsia="Calibri"/>
          <w:bCs/>
          <w:sz w:val="28"/>
          <w:szCs w:val="28"/>
        </w:rPr>
        <w:t xml:space="preserve">  </w:t>
      </w:r>
    </w:p>
    <w:p w14:paraId="679B4B19" w14:textId="77777777" w:rsidR="00FF2D41" w:rsidRDefault="00FF2D41" w:rsidP="00FF2D41">
      <w:pPr>
        <w:pStyle w:val="ListParagraph"/>
        <w:tabs>
          <w:tab w:val="left" w:pos="960"/>
        </w:tabs>
        <w:spacing w:line="312" w:lineRule="auto"/>
        <w:jc w:val="both"/>
        <w:rPr>
          <w:b/>
          <w:sz w:val="28"/>
          <w:szCs w:val="28"/>
        </w:rPr>
      </w:pPr>
    </w:p>
    <w:p w14:paraId="1BB0B3B8" w14:textId="636CFFB9" w:rsidR="00402B7B" w:rsidRPr="00FF2D41" w:rsidRDefault="00B83DF1" w:rsidP="00FF2D41">
      <w:pPr>
        <w:pStyle w:val="ListParagraph"/>
        <w:tabs>
          <w:tab w:val="left" w:pos="960"/>
        </w:tabs>
        <w:spacing w:line="312" w:lineRule="auto"/>
        <w:jc w:val="right"/>
        <w:rPr>
          <w:bCs/>
          <w:iCs/>
          <w:spacing w:val="-4"/>
          <w:sz w:val="28"/>
          <w:szCs w:val="28"/>
          <w:lang w:val="pt-BR"/>
        </w:rPr>
      </w:pPr>
      <w:r w:rsidRPr="00FF2D41">
        <w:rPr>
          <w:b/>
          <w:sz w:val="28"/>
          <w:szCs w:val="28"/>
        </w:rPr>
        <w:t>P.GIÁM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1B25FBAF"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F448" w14:textId="77777777" w:rsidR="004E0903" w:rsidRDefault="004E0903" w:rsidP="00D9386A">
      <w:r>
        <w:separator/>
      </w:r>
    </w:p>
  </w:endnote>
  <w:endnote w:type="continuationSeparator" w:id="0">
    <w:p w14:paraId="2FC46DDD" w14:textId="77777777" w:rsidR="004E0903" w:rsidRDefault="004E0903"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04D6D" w14:textId="77777777" w:rsidR="004E0903" w:rsidRDefault="004E0903" w:rsidP="00D9386A">
      <w:r>
        <w:separator/>
      </w:r>
    </w:p>
  </w:footnote>
  <w:footnote w:type="continuationSeparator" w:id="0">
    <w:p w14:paraId="0F7923C4" w14:textId="77777777" w:rsidR="004E0903" w:rsidRDefault="004E0903"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5B491E"/>
    <w:multiLevelType w:val="hybridMultilevel"/>
    <w:tmpl w:val="A69C5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27D04"/>
    <w:multiLevelType w:val="hybridMultilevel"/>
    <w:tmpl w:val="D54E8B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945"/>
    <w:multiLevelType w:val="hybridMultilevel"/>
    <w:tmpl w:val="C5306E9E"/>
    <w:lvl w:ilvl="0" w:tplc="2CF060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2"/>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1"/>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10"/>
  </w:num>
  <w:num w:numId="12" w16cid:durableId="220604197">
    <w:abstractNumId w:val="14"/>
  </w:num>
  <w:num w:numId="13" w16cid:durableId="240868388">
    <w:abstractNumId w:val="3"/>
  </w:num>
  <w:num w:numId="14" w16cid:durableId="1879125734">
    <w:abstractNumId w:val="9"/>
  </w:num>
  <w:num w:numId="15" w16cid:durableId="710150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6E3B"/>
    <w:rsid w:val="001201F8"/>
    <w:rsid w:val="0014683E"/>
    <w:rsid w:val="001628B2"/>
    <w:rsid w:val="0017590A"/>
    <w:rsid w:val="0018467C"/>
    <w:rsid w:val="0018744D"/>
    <w:rsid w:val="001C5E66"/>
    <w:rsid w:val="00295C09"/>
    <w:rsid w:val="002B2242"/>
    <w:rsid w:val="002D25A8"/>
    <w:rsid w:val="003000C4"/>
    <w:rsid w:val="0039363B"/>
    <w:rsid w:val="003942B3"/>
    <w:rsid w:val="003B4A52"/>
    <w:rsid w:val="003D1125"/>
    <w:rsid w:val="003F23B2"/>
    <w:rsid w:val="00402B7B"/>
    <w:rsid w:val="004B1F75"/>
    <w:rsid w:val="004B5E09"/>
    <w:rsid w:val="004E0903"/>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2B8F"/>
    <w:rsid w:val="0073517C"/>
    <w:rsid w:val="00741E01"/>
    <w:rsid w:val="00761D22"/>
    <w:rsid w:val="007A64C2"/>
    <w:rsid w:val="007B2279"/>
    <w:rsid w:val="007B7626"/>
    <w:rsid w:val="0085782C"/>
    <w:rsid w:val="00870E91"/>
    <w:rsid w:val="00881C1D"/>
    <w:rsid w:val="009378D6"/>
    <w:rsid w:val="00966456"/>
    <w:rsid w:val="009774C1"/>
    <w:rsid w:val="009D2144"/>
    <w:rsid w:val="009F7633"/>
    <w:rsid w:val="00A31D40"/>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515CE"/>
    <w:rsid w:val="00D52E05"/>
    <w:rsid w:val="00D646AB"/>
    <w:rsid w:val="00D936B7"/>
    <w:rsid w:val="00D9386A"/>
    <w:rsid w:val="00DB037D"/>
    <w:rsid w:val="00DB0AE6"/>
    <w:rsid w:val="00DC1310"/>
    <w:rsid w:val="00DD197F"/>
    <w:rsid w:val="00DD51D1"/>
    <w:rsid w:val="00DE6900"/>
    <w:rsid w:val="00E21DDC"/>
    <w:rsid w:val="00E55080"/>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1">
    <w:name w:val="heading 1"/>
    <w:aliases w:val="Para Number,Heading 1 Char Char,Heading 1 Char1 Char Char,Heading 1 Char Char Char Char,Char Char Char Char Char Char,Char Char1 Char Char Char Char,Char Char1 Char,Tiêu đề 1, Char Char1 Char Char"/>
    <w:basedOn w:val="Normal"/>
    <w:next w:val="Normal"/>
    <w:link w:val="Heading1Char"/>
    <w:uiPriority w:val="9"/>
    <w:qFormat/>
    <w:rsid w:val="00DC1310"/>
    <w:pPr>
      <w:keepNext/>
      <w:keepLines/>
      <w:spacing w:before="480" w:line="312"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1Char">
    <w:name w:val="Heading 1 Char"/>
    <w:aliases w:val="Para Number Char,Heading 1 Char Char Char1,Heading 1 Char1 Char Char Char1,Heading 1 Char Char Char Char Char1,Char Char Char Char Char Char Char2,Char Char1 Char Char Char Char Char1,Char Char1 Char Char,Tiêu đề 1 Char"/>
    <w:basedOn w:val="DefaultParagraphFont"/>
    <w:link w:val="Heading1"/>
    <w:uiPriority w:val="9"/>
    <w:qFormat/>
    <w:rsid w:val="00DC131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20</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11</cp:revision>
  <cp:lastPrinted>2024-09-25T02:26:00Z</cp:lastPrinted>
  <dcterms:created xsi:type="dcterms:W3CDTF">2023-08-07T02:06:00Z</dcterms:created>
  <dcterms:modified xsi:type="dcterms:W3CDTF">2024-09-25T02:30:00Z</dcterms:modified>
</cp:coreProperties>
</file>